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2F383E" w:rsidP="002F383E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/>
          <w:b/>
          <w:bCs/>
          <w:color w:val="000000"/>
        </w:rPr>
        <w:t>105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一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1"/>
        <w:gridCol w:w="5298"/>
      </w:tblGrid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3A1198">
              <w:rPr>
                <w:rFonts w:ascii="標楷體" w:eastAsia="標楷體" w:hAnsi="標楷體" w:hint="eastAsia"/>
                <w:color w:val="000000"/>
              </w:rPr>
              <w:t>簡化數學</w:t>
            </w:r>
          </w:p>
        </w:tc>
        <w:tc>
          <w:tcPr>
            <w:tcW w:w="5515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5D0C05">
              <w:rPr>
                <w:rFonts w:ascii="標楷體" w:eastAsia="標楷體" w:hAnsi="標楷體" w:hint="eastAsia"/>
                <w:color w:val="000000"/>
              </w:rPr>
              <w:t>資源</w:t>
            </w:r>
            <w:r w:rsidR="002F383E">
              <w:rPr>
                <w:rFonts w:ascii="標楷體" w:eastAsia="標楷體" w:hAnsi="標楷體" w:hint="eastAsia"/>
                <w:color w:val="000000"/>
              </w:rPr>
              <w:t>班</w:t>
            </w:r>
            <w:r w:rsidR="005D0C05">
              <w:rPr>
                <w:rFonts w:ascii="標楷體" w:eastAsia="標楷體" w:hAnsi="標楷體" w:hint="eastAsia"/>
                <w:color w:val="000000"/>
              </w:rPr>
              <w:t>小</w:t>
            </w:r>
            <w:r w:rsidR="003A1198">
              <w:rPr>
                <w:rFonts w:ascii="標楷體" w:eastAsia="標楷體" w:hAnsi="標楷體" w:hint="eastAsia"/>
                <w:color w:val="000000"/>
              </w:rPr>
              <w:t>B</w:t>
            </w:r>
            <w:r w:rsidR="005D0C05">
              <w:rPr>
                <w:rFonts w:ascii="標楷體" w:eastAsia="標楷體" w:hAnsi="標楷體" w:hint="eastAsia"/>
                <w:color w:val="000000"/>
              </w:rPr>
              <w:t>組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若協同請寫出協同者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)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8C39BE" w:rsidRPr="00915133" w:rsidRDefault="002F383E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羅芃</w:t>
            </w:r>
          </w:p>
        </w:tc>
        <w:tc>
          <w:tcPr>
            <w:tcW w:w="5515" w:type="dxa"/>
          </w:tcPr>
          <w:p w:rsidR="00256D77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323DD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2F383E" w:rsidRPr="00915133" w:rsidRDefault="002F383E" w:rsidP="009568E0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一週</w:t>
            </w:r>
            <w:r w:rsidR="005D0C05">
              <w:rPr>
                <w:rFonts w:ascii="標楷體" w:eastAsia="標楷體" w:hAnsi="標楷體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323DDD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915133" w:rsidRPr="00915133" w:rsidRDefault="003A1198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五甲賴偉傑、六甲莊秭華、楊召賜、林傑克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Default="00256D77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（</w:t>
                  </w:r>
                  <w:r w:rsidR="00AF4C20" w:rsidRPr="00040C47">
                    <w:rPr>
                      <w:rFonts w:eastAsia="標楷體"/>
                      <w:bCs/>
                    </w:rPr>
                    <w:t>*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AF4C20" w:rsidRPr="009A5BD4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一、課程目的：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1.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強化基礎運算能力。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2.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引導理解與生活相關的應用問題。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（一）課程內容調整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: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將單元內容簡化並減量。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（二）評量方式調整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: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維持紙筆評量，需報讀學生進行報讀服務。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（三）學習方式調整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: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加強乘除基礎運算的熟練度，訓練閱讀應用問題。</w:t>
                  </w:r>
                  <w:bookmarkStart w:id="0" w:name="_GoBack"/>
                  <w:bookmarkEnd w:id="0"/>
                </w:p>
                <w:p w:rsidR="00AF4C20" w:rsidRPr="00AF4C20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（四）學習環境調整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: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將五</w:t>
                  </w:r>
                  <w:r w:rsidR="009A5BD4">
                    <w:rPr>
                      <w:rFonts w:ascii="標楷體" w:eastAsia="標楷體" w:hAnsi="標楷體" w:hint="eastAsia"/>
                      <w:bCs/>
                    </w:rPr>
                    <w:t>、</w:t>
                  </w:r>
                  <w:r w:rsidR="009A5BD4">
                    <w:rPr>
                      <w:rFonts w:eastAsia="標楷體" w:hAnsi="標楷體" w:hint="eastAsia"/>
                      <w:bCs/>
                    </w:rPr>
                    <w:t>六年級學生分為左右兩半部，六年級兩位男生座位分開。</w:t>
                  </w:r>
                </w:p>
              </w:tc>
            </w:tr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五年級</w:t>
                  </w:r>
                </w:p>
                <w:p w:rsidR="00CF4830" w:rsidRPr="00CF4830" w:rsidRDefault="00CF4830" w:rsidP="00BE6FC4">
                  <w:pPr>
                    <w:numPr>
                      <w:ilvl w:val="0"/>
                      <w:numId w:val="8"/>
                    </w:num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BE6FC4" w:rsidRPr="00BE6FC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能熟練整數乘、除的直式計算。</w:t>
                  </w:r>
                  <w:r w:rsidR="00BE6FC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(</w:t>
                  </w:r>
                  <w:r w:rsidR="00BE6FC4">
                    <w:rPr>
                      <w:rFonts w:ascii="標楷體" w:eastAsia="標楷體" w:hAnsi="標楷體"/>
                      <w:color w:val="000000"/>
                      <w:sz w:val="20"/>
                    </w:rPr>
                    <w:t>5-n-01</w:t>
                  </w:r>
                  <w:r w:rsidR="00BE6FC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Default="00CF4830" w:rsidP="00CF4830">
                  <w:pPr>
                    <w:numPr>
                      <w:ilvl w:val="0"/>
                      <w:numId w:val="8"/>
                    </w:num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13日止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，能理解因數和倍數，並認識兩數的公因數、公倍數、最大公因數與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最小公倍數。(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5-n-04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5-n-05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F71222" w:rsidRDefault="00CF4830" w:rsidP="00F71222">
                  <w:pPr>
                    <w:pStyle w:val="a9"/>
                    <w:numPr>
                      <w:ilvl w:val="0"/>
                      <w:numId w:val="8"/>
                    </w:numPr>
                    <w:spacing w:line="240" w:lineRule="auto"/>
                    <w:ind w:leftChars="0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</w:t>
                  </w:r>
                  <w:r w:rsidR="00454602"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F71222"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能透過操作，理解三角形三內角和</w:t>
                  </w:r>
                  <w:r w:rsid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、邊長關係，並認識圓心角和扇形。(</w:t>
                  </w:r>
                  <w:r w:rsidR="00F71222">
                    <w:rPr>
                      <w:rFonts w:ascii="標楷體" w:eastAsia="標楷體" w:hAnsi="標楷體"/>
                      <w:color w:val="000000"/>
                      <w:sz w:val="20"/>
                    </w:rPr>
                    <w:t>5-s-01</w:t>
                  </w:r>
                  <w:r w:rsid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F71222">
                    <w:rPr>
                      <w:rFonts w:ascii="標楷體" w:eastAsia="標楷體" w:hAnsi="標楷體"/>
                      <w:color w:val="000000"/>
                      <w:sz w:val="20"/>
                    </w:rPr>
                    <w:t>5-s-02</w:t>
                  </w:r>
                  <w:r w:rsid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F71222">
                    <w:rPr>
                      <w:rFonts w:ascii="標楷體" w:eastAsia="標楷體" w:hAnsi="標楷體"/>
                      <w:color w:val="000000"/>
                      <w:sz w:val="20"/>
                    </w:rPr>
                    <w:t>5-s-03</w:t>
                  </w:r>
                  <w:r w:rsid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Pr="00F71222" w:rsidRDefault="00CF4830" w:rsidP="00F71222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4. 自105年8月29日至106年1月13日止，能運用四則運算的性質，熟練整數四則混合計算。(</w:t>
                  </w:r>
                  <w:r w:rsidRPr="00F71222">
                    <w:rPr>
                      <w:rFonts w:ascii="標楷體" w:eastAsia="標楷體" w:hAnsi="標楷體"/>
                      <w:color w:val="000000"/>
                      <w:sz w:val="20"/>
                    </w:rPr>
                    <w:t>5-n-03</w:t>
                  </w:r>
                  <w:r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F71222">
                    <w:rPr>
                      <w:rFonts w:ascii="標楷體" w:eastAsia="標楷體" w:hAnsi="標楷體"/>
                      <w:color w:val="000000"/>
                      <w:sz w:val="20"/>
                    </w:rPr>
                    <w:t>5-a-03</w:t>
                  </w:r>
                  <w:r w:rsidRPr="00F7122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5. 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日止，能用約分、擴分處理等值分數的換算，並用通分做簡單異分母分數的比較與加減。(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5-n-06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5-n-07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6. 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B80AA5" w:rsidRPr="00B80AA5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能運用切割重組，理解三角形、平行四邊形與梯形的面積公式。</w:t>
                  </w:r>
                  <w:r w:rsidR="00B80AA5" w:rsidRPr="00B80AA5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(5-s-05 </w:t>
                  </w:r>
                  <w:r w:rsidR="00B80AA5" w:rsidRPr="00B80AA5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，同</w:t>
                  </w:r>
                  <w:r w:rsidR="00B80AA5" w:rsidRPr="00B80AA5">
                    <w:rPr>
                      <w:rFonts w:ascii="標楷體" w:eastAsia="標楷體" w:hAnsi="標楷體"/>
                      <w:color w:val="000000"/>
                      <w:sz w:val="20"/>
                    </w:rPr>
                    <w:t>5-n-18)</w:t>
                  </w:r>
                </w:p>
                <w:p w:rsidR="00447F52" w:rsidRDefault="00CF4830" w:rsidP="00C01354">
                  <w:pPr>
                    <w:spacing w:line="240" w:lineRule="auto"/>
                    <w:jc w:val="left"/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7.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 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C01354" w:rsidRPr="00C0135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能理解分數乘法的意義，並熟練其計算，解決生活中的問題</w:t>
                  </w:r>
                  <w:r w:rsidR="00C0135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。(</w:t>
                  </w:r>
                  <w:r w:rsidR="00C01354" w:rsidRPr="00C01354">
                    <w:rPr>
                      <w:rFonts w:ascii="標楷體" w:eastAsia="標楷體" w:hAnsi="標楷體"/>
                      <w:color w:val="000000"/>
                      <w:sz w:val="20"/>
                    </w:rPr>
                    <w:t>5-n-08</w:t>
                  </w:r>
                  <w:r w:rsidR="00C01354">
                    <w:rPr>
                      <w:rFonts w:ascii="標楷體" w:eastAsia="標楷體" w:hAnsi="標楷體"/>
                      <w:color w:val="000000"/>
                      <w:sz w:val="20"/>
                    </w:rPr>
                    <w:t>)</w:t>
                  </w:r>
                </w:p>
                <w:p w:rsidR="00CF4830" w:rsidRPr="00CF4830" w:rsidRDefault="00CF4830" w:rsidP="004C383A">
                  <w:pPr>
                    <w:spacing w:line="240" w:lineRule="auto"/>
                    <w:jc w:val="left"/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8.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 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C383A" w:rsidRPr="004C383A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能解決時間的乘除計算問題</w:t>
                  </w:r>
                  <w:r w:rsidR="004C383A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。(5-n-15)</w:t>
                  </w:r>
                </w:p>
                <w:p w:rsidR="00447F52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9.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 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CC7DF4" w:rsidRPr="00CC7DF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能理解除數為整數的分數除法的意義，並解決生活中的問題。</w:t>
                  </w:r>
                  <w:r w:rsidR="00CC7DF4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(</w:t>
                  </w:r>
                  <w:r w:rsidR="00CC7DF4" w:rsidRPr="00CC7DF4">
                    <w:rPr>
                      <w:rFonts w:ascii="標楷體" w:eastAsia="標楷體" w:hAnsi="標楷體"/>
                      <w:color w:val="000000"/>
                      <w:sz w:val="20"/>
                    </w:rPr>
                    <w:t>5-n-09</w:t>
                  </w:r>
                  <w:r w:rsidR="00CC7DF4">
                    <w:rPr>
                      <w:rFonts w:ascii="標楷體" w:eastAsia="標楷體" w:hAnsi="標楷體"/>
                      <w:color w:val="000000"/>
                      <w:sz w:val="20"/>
                    </w:rPr>
                    <w:t>)</w:t>
                  </w:r>
                </w:p>
                <w:p w:rsidR="00447F52" w:rsidRDefault="00447F52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10.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 w:rsid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="00802602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802602" w:rsidRPr="00802602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能認識球、直圓柱、直圓錐、直角柱與正角錐。</w:t>
                  </w:r>
                  <w:r w:rsidR="00802602" w:rsidRPr="00802602">
                    <w:rPr>
                      <w:rFonts w:ascii="標楷體" w:eastAsia="標楷體" w:hAnsi="標楷體"/>
                      <w:color w:val="000000"/>
                      <w:sz w:val="20"/>
                    </w:rPr>
                    <w:t>(5-s-06)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六年級</w:t>
                  </w:r>
                </w:p>
                <w:p w:rsidR="00CF4830" w:rsidRPr="00F2170B" w:rsidRDefault="00F2170B" w:rsidP="00CF4830">
                  <w:pPr>
                    <w:numPr>
                      <w:ilvl w:val="0"/>
                      <w:numId w:val="9"/>
                    </w:num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8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年1月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13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CF4830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能認識質數、合數，並用短除法做質因數的分解</w:t>
                  </w:r>
                  <w:r w:rsidR="00CF4830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(</w:t>
                  </w:r>
                  <w:r w:rsidR="00CF4830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質數＜</w:t>
                  </w:r>
                  <w:r w:rsidR="00CF4830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20</w:t>
                  </w:r>
                  <w:r w:rsidR="00CF4830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，質因數</w:t>
                  </w:r>
                  <w:r w:rsidR="00CF4830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＜</w:t>
                  </w:r>
                  <w:r w:rsidR="00CF4830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 20</w:t>
                  </w:r>
                  <w:r w:rsidR="00CF4830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，被分解數＜</w:t>
                  </w:r>
                  <w:r w:rsidR="00CF4830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100)</w:t>
                  </w:r>
                  <w:r w:rsidR="00CF4830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。並求兩數的最大公因數、最小公倍數。(</w:t>
                  </w:r>
                  <w:r w:rsidR="00CF4830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6-n-01</w:t>
                  </w:r>
                  <w:r w:rsidR="00CF4830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CF4830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6-n-02</w:t>
                  </w:r>
                  <w:r w:rsidR="00CF4830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Default="00F2170B" w:rsidP="00F2170B">
                  <w:pPr>
                    <w:numPr>
                      <w:ilvl w:val="0"/>
                      <w:numId w:val="9"/>
                    </w:num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CF4830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能理解分數除法的意義及熟練其計算，並能併式計算兩步驟問題解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決。(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6-n-04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6-n-05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 )</w:t>
                  </w:r>
                </w:p>
                <w:p w:rsidR="00F2170B" w:rsidRDefault="00F2170B" w:rsidP="00F2170B">
                  <w:pPr>
                    <w:pStyle w:val="a9"/>
                    <w:numPr>
                      <w:ilvl w:val="0"/>
                      <w:numId w:val="9"/>
                    </w:numPr>
                    <w:spacing w:line="240" w:lineRule="auto"/>
                    <w:ind w:leftChars="0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能用直式處理小數除法的計算，並解決生活中的問題。(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6-n-06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F2170B" w:rsidRDefault="00F2170B" w:rsidP="00F2170B">
                  <w:pPr>
                    <w:pStyle w:val="a9"/>
                    <w:numPr>
                      <w:ilvl w:val="0"/>
                      <w:numId w:val="9"/>
                    </w:numPr>
                    <w:spacing w:line="240" w:lineRule="auto"/>
                    <w:ind w:leftChars="0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lastRenderedPageBreak/>
                    <w:t>自105年8月29日至106年1月13日止，能認識比和比值以及理解正比的意義，並解決生活中的問題。</w:t>
                  </w:r>
                  <w:r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(6-</w:t>
                  </w:r>
                </w:p>
                <w:p w:rsidR="00CF4830" w:rsidRPr="00F2170B" w:rsidRDefault="00F2170B" w:rsidP="00F2170B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n-09 </w:t>
                  </w:r>
                  <w:r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6-n-10)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5. 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能理解圓周長的公式。(</w:t>
                  </w:r>
                  <w:r w:rsidR="00F2170B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6-n-14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Pr="00CF4830" w:rsidRDefault="00CF4830" w:rsidP="00F2170B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6. 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自105年8月29日至106年1月13日止，能利用常用的數量關係，列出恰當的算式，進行解題，並檢驗解的合理性。</w:t>
                  </w:r>
                  <w:r w:rsidR="00F2170B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(6-n-13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，同</w:t>
                  </w:r>
                  <w:r w:rsidR="00F2170B" w:rsidRPr="00F2170B">
                    <w:rPr>
                      <w:rFonts w:ascii="標楷體" w:eastAsia="標楷體" w:hAnsi="標楷體"/>
                      <w:color w:val="000000"/>
                      <w:sz w:val="20"/>
                    </w:rPr>
                    <w:t>6-a-04)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7. 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9D18CE" w:rsidRPr="009D18CE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能理解正比的意義，並解決生活中的問題。</w:t>
                  </w:r>
                  <w:r w:rsidR="009D18CE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(</w:t>
                  </w:r>
                  <w:r w:rsidR="009D18CE" w:rsidRPr="009D18CE">
                    <w:rPr>
                      <w:rFonts w:ascii="標楷體" w:eastAsia="標楷體" w:hAnsi="標楷體"/>
                      <w:color w:val="000000"/>
                      <w:sz w:val="20"/>
                    </w:rPr>
                    <w:t>6-n-10</w:t>
                  </w:r>
                  <w:r w:rsidR="009D18CE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8. 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能理解等量公理，並將分數單步驟的具體情境問題列成含有未知數符號的算式，並求解及驗算。。</w:t>
                  </w:r>
                  <w:r w:rsidR="00F2170B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(6-a-01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F2170B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6-a-02)</w:t>
                  </w:r>
                </w:p>
                <w:p w:rsidR="00F2170B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 xml:space="preserve">9. </w:t>
                  </w:r>
                  <w:r w:rsidR="00F2170B"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能理解圓面積的公式，並計算簡單扇形的面積。(</w:t>
                  </w:r>
                  <w:r w:rsidR="00F2170B"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6-n-14</w:t>
                  </w:r>
                  <w:r w:rsidR="00F2170B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CF4830" w:rsidRDefault="00F2170B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10.</w:t>
                  </w:r>
                  <w:r w:rsidRPr="00F2170B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自105年8月29日至106年1月13日止，</w:t>
                  </w:r>
                  <w:r w:rsidR="00CF4830"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能認識平面圖形放大、縮小對長度、角度與面積的影響，並認識比</w:t>
                  </w:r>
                </w:p>
                <w:p w:rsidR="00CF4830" w:rsidRPr="00CF4830" w:rsidRDefault="00CF4830" w:rsidP="00CF4830">
                  <w:pPr>
                    <w:spacing w:line="240" w:lineRule="auto"/>
                    <w:jc w:val="left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例尺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 xml:space="preserve"> 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。(</w:t>
                  </w:r>
                  <w:r w:rsidRPr="00CF4830">
                    <w:rPr>
                      <w:rFonts w:ascii="標楷體" w:eastAsia="標楷體" w:hAnsi="標楷體"/>
                      <w:color w:val="000000"/>
                      <w:sz w:val="20"/>
                    </w:rPr>
                    <w:t>6-s-02</w:t>
                  </w:r>
                  <w:r w:rsidRPr="00CF4830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915133" w:rsidRPr="00915133" w:rsidRDefault="00915133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lastRenderedPageBreak/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pPr w:leftFromText="180" w:rightFromText="180" w:vertAnchor="text" w:tblpY="1"/>
        <w:tblOverlap w:val="never"/>
        <w:tblW w:w="4856" w:type="pct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64"/>
        <w:gridCol w:w="1350"/>
        <w:gridCol w:w="1488"/>
        <w:gridCol w:w="2567"/>
        <w:gridCol w:w="1488"/>
        <w:gridCol w:w="1081"/>
        <w:gridCol w:w="1368"/>
      </w:tblGrid>
      <w:tr w:rsidR="00323DDD" w:rsidRPr="0061756C" w:rsidTr="00982784">
        <w:trPr>
          <w:trHeight w:val="300"/>
          <w:tblCellSpacing w:w="0" w:type="dxa"/>
        </w:trPr>
        <w:tc>
          <w:tcPr>
            <w:tcW w:w="378" w:type="pct"/>
            <w:shd w:val="clear" w:color="auto" w:fill="D9D9D9" w:themeFill="background1" w:themeFillShade="D9"/>
            <w:noWrap/>
            <w:vAlign w:val="center"/>
          </w:tcPr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672D2D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:rsidR="00D61CE4" w:rsidRPr="00672D2D" w:rsidRDefault="00D61CE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065AD0" w:rsidRPr="0061756C" w:rsidTr="00982784">
        <w:trPr>
          <w:trHeight w:val="286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065AD0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  <w:p w:rsidR="00065AD0" w:rsidRPr="00323DDD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</w:p>
          <w:p w:rsidR="00065AD0" w:rsidRPr="00323DDD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Merge w:val="restart"/>
            <w:vAlign w:val="center"/>
          </w:tcPr>
          <w:p w:rsidR="00065AD0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105.8</w:t>
            </w:r>
            <w:r>
              <w:rPr>
                <w:rFonts w:ascii="標楷體" w:eastAsia="標楷體" w:hAnsi="標楷體"/>
                <w:color w:val="000000"/>
              </w:rPr>
              <w:t>.29-105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9.02</w:t>
            </w:r>
          </w:p>
          <w:p w:rsidR="00065AD0" w:rsidRPr="00D61CE4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065AD0" w:rsidRPr="00D61CE4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.9.05-105.9.09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065AD0" w:rsidRPr="00447F52" w:rsidRDefault="00065AD0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 xml:space="preserve">第一單元 </w:t>
            </w:r>
          </w:p>
          <w:p w:rsidR="00065AD0" w:rsidRPr="00447F52" w:rsidRDefault="00065AD0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>乘法和除法</w:t>
            </w:r>
          </w:p>
          <w:p w:rsidR="00065AD0" w:rsidRPr="00447F52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065AD0" w:rsidRDefault="00065AD0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【活動一】三、四位數乘以三位數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065AD0" w:rsidRDefault="00065AD0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【活動二】四位數除以二位數</w:t>
            </w:r>
          </w:p>
          <w:p w:rsidR="00065AD0" w:rsidRDefault="00065AD0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【活動三】三、四位數除以三位數</w:t>
            </w:r>
          </w:p>
          <w:p w:rsidR="00065AD0" w:rsidRPr="00D61CE4" w:rsidRDefault="00065AD0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【活動四】末幾位為0的整數乘法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065AD0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065AD0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065AD0" w:rsidRPr="00D61CE4" w:rsidRDefault="00065AD0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142E" w:rsidRPr="0061756C" w:rsidTr="00982784">
        <w:trPr>
          <w:trHeight w:val="300"/>
          <w:tblCellSpacing w:w="0" w:type="dxa"/>
        </w:trPr>
        <w:tc>
          <w:tcPr>
            <w:tcW w:w="378" w:type="pct"/>
            <w:vMerge/>
            <w:noWrap/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68" w:type="pct"/>
            <w:vMerge/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523DF2">
              <w:rPr>
                <w:rFonts w:ascii="標楷體" w:eastAsia="標楷體" w:hAnsi="標楷體" w:hint="eastAsia"/>
                <w:color w:val="000000"/>
              </w:rPr>
              <w:t xml:space="preserve">第一單元 </w:t>
            </w:r>
          </w:p>
          <w:p w:rsidR="000A142E" w:rsidRPr="00447F52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523DF2">
              <w:rPr>
                <w:rFonts w:ascii="標楷體" w:eastAsia="標楷體" w:hAnsi="標楷體" w:hint="eastAsia"/>
                <w:color w:val="000000"/>
              </w:rPr>
              <w:t>最大公因數與最小公倍數</w:t>
            </w: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【活動一】質數和合數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【活動二】質因數和質因數分解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【活動三】最大公因數</w:t>
            </w:r>
          </w:p>
          <w:p w:rsidR="000A142E" w:rsidRPr="00323DDD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【活動四】最小公倍數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142E" w:rsidRPr="0061756C" w:rsidTr="00982784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Merge w:val="restart"/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</w:t>
            </w:r>
            <w:r>
              <w:rPr>
                <w:rFonts w:ascii="標楷體" w:eastAsia="標楷體" w:hAnsi="標楷體"/>
                <w:color w:val="000000"/>
              </w:rPr>
              <w:t>12-105.9.16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</w:t>
            </w:r>
            <w:r>
              <w:rPr>
                <w:rFonts w:ascii="標楷體" w:eastAsia="標楷體" w:hAnsi="標楷體"/>
                <w:color w:val="000000"/>
              </w:rPr>
              <w:t>.19-105.9.23</w:t>
            </w:r>
          </w:p>
        </w:tc>
        <w:tc>
          <w:tcPr>
            <w:tcW w:w="736" w:type="pct"/>
            <w:tcBorders>
              <w:bottom w:val="dotDotDash" w:sz="4" w:space="0" w:color="auto"/>
            </w:tcBorders>
            <w:vAlign w:val="center"/>
          </w:tcPr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 xml:space="preserve">第二單元 </w:t>
            </w:r>
          </w:p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>因數與倍數</w:t>
            </w:r>
          </w:p>
          <w:p w:rsidR="000A142E" w:rsidRPr="00447F52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【活動一】整除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【活動二】因數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【活動三】公因數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【活動四】倍數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【活動五】判別2、3、5、10的倍數</w:t>
            </w:r>
          </w:p>
          <w:p w:rsidR="000A142E" w:rsidRPr="00323DDD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63D4D">
              <w:rPr>
                <w:rFonts w:ascii="標楷體" w:eastAsia="標楷體" w:hAnsi="標楷體" w:hint="eastAsia"/>
                <w:color w:val="000000"/>
              </w:rPr>
              <w:t>【活動六】公倍數</w:t>
            </w:r>
          </w:p>
        </w:tc>
        <w:tc>
          <w:tcPr>
            <w:tcW w:w="736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bottom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0A142E" w:rsidRPr="00672D2D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9/16彈性假</w:t>
            </w:r>
          </w:p>
        </w:tc>
      </w:tr>
      <w:tr w:rsidR="000A142E" w:rsidRPr="0061756C" w:rsidTr="00982784">
        <w:trPr>
          <w:trHeight w:val="300"/>
          <w:tblCellSpacing w:w="0" w:type="dxa"/>
        </w:trPr>
        <w:tc>
          <w:tcPr>
            <w:tcW w:w="378" w:type="pct"/>
            <w:vMerge/>
            <w:tcBorders>
              <w:bottom w:val="single" w:sz="4" w:space="0" w:color="auto"/>
            </w:tcBorders>
            <w:noWrap/>
          </w:tcPr>
          <w:p w:rsidR="000A142E" w:rsidRDefault="000A142E" w:rsidP="00982784">
            <w:pPr>
              <w:jc w:val="center"/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第二單元 </w:t>
            </w:r>
          </w:p>
          <w:p w:rsidR="000A142E" w:rsidRPr="00447F52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分數除法</w:t>
            </w:r>
          </w:p>
        </w:tc>
        <w:tc>
          <w:tcPr>
            <w:tcW w:w="1270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【活動一】最簡分數</w:t>
            </w:r>
          </w:p>
          <w:p w:rsidR="000A142E" w:rsidRDefault="000A142E" w:rsidP="0098278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【活動二】同分母分數的除法</w:t>
            </w:r>
          </w:p>
          <w:p w:rsidR="000A142E" w:rsidRDefault="000A142E" w:rsidP="0098278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lastRenderedPageBreak/>
              <w:t>【活動三】整數除以分數</w:t>
            </w:r>
          </w:p>
          <w:p w:rsidR="000A142E" w:rsidRDefault="000A142E" w:rsidP="0098278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【活動四】異分母分數的除法</w:t>
            </w:r>
          </w:p>
          <w:p w:rsidR="000A142E" w:rsidRPr="00323DDD" w:rsidRDefault="000A142E" w:rsidP="00982784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【活動五】有餘數的分數除法</w:t>
            </w:r>
          </w:p>
        </w:tc>
        <w:tc>
          <w:tcPr>
            <w:tcW w:w="736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數學附件</w:t>
            </w:r>
          </w:p>
        </w:tc>
        <w:tc>
          <w:tcPr>
            <w:tcW w:w="535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紙筆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9/16彈性假</w:t>
            </w:r>
          </w:p>
        </w:tc>
      </w:tr>
      <w:tr w:rsidR="000A142E" w:rsidRPr="0061756C" w:rsidTr="00982784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Merge w:val="restart"/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105.9.26-105</w:t>
            </w:r>
            <w:r>
              <w:rPr>
                <w:rFonts w:ascii="標楷體" w:eastAsia="標楷體" w:hAnsi="標楷體"/>
                <w:color w:val="000000"/>
              </w:rPr>
              <w:t>.9.30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  <w:r>
              <w:rPr>
                <w:rFonts w:ascii="標楷體" w:eastAsia="標楷體" w:hAnsi="標楷體"/>
                <w:color w:val="000000"/>
              </w:rPr>
              <w:t>105.10.07</w:t>
            </w:r>
          </w:p>
        </w:tc>
        <w:tc>
          <w:tcPr>
            <w:tcW w:w="736" w:type="pct"/>
            <w:tcBorders>
              <w:bottom w:val="dotDotDash" w:sz="4" w:space="0" w:color="auto"/>
            </w:tcBorders>
            <w:vAlign w:val="center"/>
          </w:tcPr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 xml:space="preserve">第三單元 </w:t>
            </w:r>
          </w:p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>多邊形與扇形</w:t>
            </w:r>
          </w:p>
          <w:p w:rsidR="000A142E" w:rsidRPr="00447F52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【活動一】三角形的邊長關係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【活動二】三角形的內角和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【活動三】多邊形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【活動四】認識扇形及圓心角</w:t>
            </w:r>
          </w:p>
          <w:p w:rsidR="000A142E" w:rsidRPr="00672D2D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數學附件</w:t>
            </w:r>
          </w:p>
        </w:tc>
        <w:tc>
          <w:tcPr>
            <w:tcW w:w="535" w:type="pct"/>
            <w:tcBorders>
              <w:bottom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142E" w:rsidRPr="0061756C" w:rsidTr="00743017">
        <w:trPr>
          <w:trHeight w:val="300"/>
          <w:tblCellSpacing w:w="0" w:type="dxa"/>
        </w:trPr>
        <w:tc>
          <w:tcPr>
            <w:tcW w:w="378" w:type="pct"/>
            <w:vMerge/>
            <w:noWrap/>
          </w:tcPr>
          <w:p w:rsidR="000A142E" w:rsidRDefault="000A142E" w:rsidP="00982784">
            <w:pPr>
              <w:jc w:val="center"/>
            </w:pPr>
          </w:p>
        </w:tc>
        <w:tc>
          <w:tcPr>
            <w:tcW w:w="668" w:type="pct"/>
            <w:vMerge/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nil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第三單元 </w:t>
            </w:r>
          </w:p>
          <w:p w:rsidR="000A142E" w:rsidRPr="00447F52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小數除法</w:t>
            </w:r>
          </w:p>
        </w:tc>
        <w:tc>
          <w:tcPr>
            <w:tcW w:w="1270" w:type="pct"/>
            <w:tcBorders>
              <w:top w:val="nil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【活動一】整數除以小數(沒有餘數)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【活動二】小數除以小數(沒有餘數)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【活動三】整數(或小數)除以小數(有餘數)</w:t>
            </w:r>
          </w:p>
          <w:p w:rsidR="000A142E" w:rsidRPr="00D61CE4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nil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142E" w:rsidRPr="0061756C" w:rsidTr="00743017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Merge w:val="restart"/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  <w:r>
              <w:rPr>
                <w:rFonts w:ascii="標楷體" w:eastAsia="標楷體" w:hAnsi="標楷體"/>
                <w:color w:val="000000"/>
              </w:rPr>
              <w:t>105.10.14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.10.17-105.10.21</w:t>
            </w:r>
          </w:p>
        </w:tc>
        <w:tc>
          <w:tcPr>
            <w:tcW w:w="736" w:type="pct"/>
            <w:tcBorders>
              <w:bottom w:val="dotDotDash" w:sz="4" w:space="0" w:color="auto"/>
            </w:tcBorders>
            <w:vAlign w:val="center"/>
          </w:tcPr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 xml:space="preserve">第四單元 </w:t>
            </w:r>
          </w:p>
          <w:p w:rsidR="000A142E" w:rsidRPr="00447F52" w:rsidRDefault="000A142E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>整數四則混合計算</w:t>
            </w:r>
          </w:p>
          <w:p w:rsidR="000A142E" w:rsidRPr="00447F52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【活動一】兩步驟的併式計算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【活動二】三步驟的併式計算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【活動三】加法性質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【活動四】乘法性質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【活動五】分配律</w:t>
            </w:r>
          </w:p>
          <w:p w:rsidR="000A142E" w:rsidRPr="00923C3C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bottom w:val="dotDotDash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single" w:sz="4" w:space="0" w:color="auto"/>
              <w:bottom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dotDotDash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10/10國慶日</w:t>
            </w:r>
          </w:p>
        </w:tc>
      </w:tr>
      <w:tr w:rsidR="000A142E" w:rsidRPr="0061756C" w:rsidTr="00982784">
        <w:trPr>
          <w:trHeight w:val="300"/>
          <w:tblCellSpacing w:w="0" w:type="dxa"/>
        </w:trPr>
        <w:tc>
          <w:tcPr>
            <w:tcW w:w="378" w:type="pct"/>
            <w:vMerge/>
            <w:noWrap/>
          </w:tcPr>
          <w:p w:rsidR="000A142E" w:rsidRDefault="000A142E" w:rsidP="00982784">
            <w:pPr>
              <w:jc w:val="center"/>
            </w:pPr>
          </w:p>
        </w:tc>
        <w:tc>
          <w:tcPr>
            <w:tcW w:w="668" w:type="pct"/>
            <w:vMerge/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nil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第四單元 </w:t>
            </w:r>
          </w:p>
          <w:p w:rsidR="000A142E" w:rsidRPr="00447F52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比與比值</w:t>
            </w:r>
          </w:p>
        </w:tc>
        <w:tc>
          <w:tcPr>
            <w:tcW w:w="1270" w:type="pct"/>
            <w:tcBorders>
              <w:top w:val="nil"/>
            </w:tcBorders>
            <w:vAlign w:val="center"/>
          </w:tcPr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【活動一】從交易活動中經驗「比」的概念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【活動二】比與比值</w:t>
            </w:r>
          </w:p>
          <w:p w:rsidR="000A142E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【活動三】相等的比</w:t>
            </w:r>
          </w:p>
          <w:p w:rsidR="000A142E" w:rsidRPr="00D61CE4" w:rsidRDefault="000A142E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【活動四】比的應用</w:t>
            </w:r>
          </w:p>
        </w:tc>
        <w:tc>
          <w:tcPr>
            <w:tcW w:w="736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0A142E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nil"/>
              <w:bottom w:val="single" w:sz="4" w:space="0" w:color="auto"/>
            </w:tcBorders>
            <w:vAlign w:val="center"/>
          </w:tcPr>
          <w:p w:rsidR="000A142E" w:rsidRPr="00D61CE4" w:rsidRDefault="000A142E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nil"/>
            </w:tcBorders>
            <w:vAlign w:val="center"/>
          </w:tcPr>
          <w:p w:rsidR="000A142E" w:rsidRPr="00672D2D" w:rsidRDefault="00E66302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63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10/10國慶日</w:t>
            </w:r>
          </w:p>
        </w:tc>
      </w:tr>
      <w:tr w:rsidR="00982784" w:rsidRPr="0061756C" w:rsidTr="00845221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982784" w:rsidRDefault="00982784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Merge w:val="restart"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105.10.24-10</w:t>
            </w:r>
            <w:r>
              <w:rPr>
                <w:rFonts w:ascii="標楷體" w:eastAsia="標楷體" w:hAnsi="標楷體"/>
                <w:color w:val="000000"/>
              </w:rPr>
              <w:t>5.10.28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</w:t>
            </w:r>
            <w:r>
              <w:rPr>
                <w:rFonts w:ascii="標楷體" w:eastAsia="標楷體" w:hAnsi="標楷體"/>
                <w:color w:val="000000"/>
              </w:rPr>
              <w:t>105.11.04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 xml:space="preserve">第五單元 </w:t>
            </w:r>
          </w:p>
          <w:p w:rsidR="00982784" w:rsidRPr="00447F52" w:rsidRDefault="00982784" w:rsidP="00982784">
            <w:pPr>
              <w:spacing w:line="240" w:lineRule="auto"/>
              <w:rPr>
                <w:rFonts w:ascii="標楷體" w:eastAsia="標楷體" w:hAnsi="標楷體"/>
              </w:rPr>
            </w:pPr>
            <w:r w:rsidRPr="00447F52">
              <w:rPr>
                <w:rFonts w:ascii="標楷體" w:eastAsia="標楷體" w:hAnsi="標楷體" w:hint="eastAsia"/>
              </w:rPr>
              <w:t>異分母分數的加減</w:t>
            </w:r>
          </w:p>
          <w:p w:rsidR="00982784" w:rsidRPr="00447F52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【活動一】擴分和約分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【活動二】通分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t>【活動三】異分母分數的加法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23C3C">
              <w:rPr>
                <w:rFonts w:ascii="標楷體" w:eastAsia="標楷體" w:hAnsi="標楷體" w:hint="eastAsia"/>
                <w:color w:val="000000"/>
              </w:rPr>
              <w:lastRenderedPageBreak/>
              <w:t>【活動四】異分母分數的減法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【活動五】分數的應用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數學附件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B66A3B">
        <w:trPr>
          <w:trHeight w:val="300"/>
          <w:tblCellSpacing w:w="0" w:type="dxa"/>
        </w:trPr>
        <w:tc>
          <w:tcPr>
            <w:tcW w:w="378" w:type="pct"/>
            <w:vMerge/>
            <w:tcBorders>
              <w:bottom w:val="single" w:sz="4" w:space="0" w:color="auto"/>
            </w:tcBorders>
            <w:noWrap/>
          </w:tcPr>
          <w:p w:rsidR="00982784" w:rsidRDefault="00982784" w:rsidP="00982784">
            <w:pPr>
              <w:jc w:val="center"/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第五單元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圓周率與圓周長</w:t>
            </w:r>
          </w:p>
        </w:tc>
        <w:tc>
          <w:tcPr>
            <w:tcW w:w="1270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【活動一】圓周長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【活動二】圓周率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2E7064">
              <w:rPr>
                <w:rFonts w:ascii="標楷體" w:eastAsia="標楷體" w:hAnsi="標楷體" w:hint="eastAsia"/>
                <w:color w:val="000000"/>
              </w:rPr>
              <w:t>【活動三】圓周率的應用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【活動四】周長的應用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數學附件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E66302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Merge w:val="restart"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05.11.07-105.11.11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.11.14-105.11.18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 xml:space="preserve">第六單元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>面積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【活動一】平行四邊形的面積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【活動二】三角形的面積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【活動三】梯形的面積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【活動四】複合圖形的面積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數學附件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E66302">
        <w:trPr>
          <w:trHeight w:val="300"/>
          <w:tblCellSpacing w:w="0" w:type="dxa"/>
        </w:trPr>
        <w:tc>
          <w:tcPr>
            <w:tcW w:w="378" w:type="pct"/>
            <w:vMerge/>
            <w:noWrap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第六單元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數量關係</w:t>
            </w: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【活動一】圖形的規律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【活動二】數形的規律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【活動三】和不變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【活動四】差不變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【活動五】積不變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731310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Merge w:val="restart"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21</w:t>
            </w:r>
            <w:r>
              <w:rPr>
                <w:rFonts w:ascii="標楷體" w:eastAsia="標楷體" w:hAnsi="標楷體"/>
                <w:color w:val="000000"/>
              </w:rPr>
              <w:t>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11.25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</w:t>
            </w:r>
            <w:r>
              <w:rPr>
                <w:rFonts w:ascii="標楷體" w:eastAsia="標楷體" w:hAnsi="標楷體"/>
                <w:color w:val="000000"/>
              </w:rPr>
              <w:t>28-105.12.02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 xml:space="preserve">第七單元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>分數的乘法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【活動一】帶分數×整數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【活動二】整數×分數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【活動三】真分數×真分數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D0194">
              <w:rPr>
                <w:rFonts w:ascii="標楷體" w:eastAsia="標楷體" w:hAnsi="標楷體" w:hint="eastAsia"/>
                <w:color w:val="000000"/>
              </w:rPr>
              <w:t>【活動四】分數×分數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731310">
        <w:trPr>
          <w:trHeight w:val="300"/>
          <w:tblCellSpacing w:w="0" w:type="dxa"/>
        </w:trPr>
        <w:tc>
          <w:tcPr>
            <w:tcW w:w="378" w:type="pct"/>
            <w:vMerge/>
            <w:noWrap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第七單元 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成正比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982784" w:rsidRPr="00447F52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【活動一】成正比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【活動二】成正比的關係圖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392F33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Merge w:val="restart"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105.12.05-105.12.09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 xml:space="preserve">第八單元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>時間的計算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【活動一】時間的乘法問題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【活動二】時間的除法問題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【活動三】時間的應用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392F33">
        <w:trPr>
          <w:trHeight w:val="300"/>
          <w:tblCellSpacing w:w="0" w:type="dxa"/>
        </w:trPr>
        <w:tc>
          <w:tcPr>
            <w:tcW w:w="378" w:type="pct"/>
            <w:vMerge/>
            <w:noWrap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第八單元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lastRenderedPageBreak/>
              <w:t>等量公理與應用</w:t>
            </w: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lastRenderedPageBreak/>
              <w:t>【活動一】天平上的數學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lastRenderedPageBreak/>
              <w:t>【活動二】等量公理</w:t>
            </w:r>
          </w:p>
          <w:p w:rsidR="00982784" w:rsidRPr="00023B87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【活動三】列式與解題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82784" w:rsidRPr="0061756C" w:rsidTr="00403BAC">
        <w:trPr>
          <w:trHeight w:val="300"/>
          <w:tblCellSpacing w:w="0" w:type="dxa"/>
        </w:trPr>
        <w:tc>
          <w:tcPr>
            <w:tcW w:w="378" w:type="pct"/>
            <w:vMerge w:val="restart"/>
            <w:tcBorders>
              <w:bottom w:val="nil"/>
            </w:tcBorders>
            <w:noWrap/>
            <w:vAlign w:val="center"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Merge w:val="restar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</w:t>
            </w:r>
            <w:r>
              <w:rPr>
                <w:rFonts w:ascii="標楷體" w:eastAsia="標楷體" w:hAnsi="標楷體"/>
                <w:color w:val="000000"/>
              </w:rPr>
              <w:t>-105.12.23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.12.26-105.12.30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 xml:space="preserve">第九單元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47F52">
              <w:rPr>
                <w:rFonts w:ascii="標楷體" w:eastAsia="標楷體" w:hAnsi="標楷體" w:hint="eastAsia"/>
                <w:color w:val="000000"/>
              </w:rPr>
              <w:t>分數除以整數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【活動一】真分數除以整數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【活動二】假分數除以整數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【活動三】帶分數除以整數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82784" w:rsidRPr="00323DDD" w:rsidRDefault="00982784" w:rsidP="00982784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982784" w:rsidRPr="0061756C" w:rsidTr="00405BB4">
        <w:trPr>
          <w:trHeight w:val="300"/>
          <w:tblCellSpacing w:w="0" w:type="dxa"/>
        </w:trPr>
        <w:tc>
          <w:tcPr>
            <w:tcW w:w="378" w:type="pct"/>
            <w:vMerge/>
            <w:noWrap/>
            <w:vAlign w:val="center"/>
          </w:tcPr>
          <w:p w:rsidR="00982784" w:rsidRPr="00323DDD" w:rsidRDefault="00982784" w:rsidP="009827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第九單元 </w:t>
            </w:r>
          </w:p>
          <w:p w:rsidR="00982784" w:rsidRPr="00447F52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圓面積</w:t>
            </w: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【活動一】非直線邊的平面區域面積</w:t>
            </w:r>
          </w:p>
          <w:p w:rsidR="0098278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【活動二】圓面積公式</w:t>
            </w:r>
          </w:p>
          <w:p w:rsidR="00982784" w:rsidRPr="00D61CE4" w:rsidRDefault="00982784" w:rsidP="00982784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【活動三】圓面積公式的應用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8278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982784" w:rsidRPr="00D61CE4" w:rsidRDefault="00982784" w:rsidP="00982784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30BB7" w:rsidRPr="0061756C" w:rsidTr="00F251EA">
        <w:trPr>
          <w:trHeight w:val="300"/>
          <w:tblCellSpacing w:w="0" w:type="dxa"/>
        </w:trPr>
        <w:tc>
          <w:tcPr>
            <w:tcW w:w="378" w:type="pct"/>
            <w:vMerge w:val="restart"/>
            <w:noWrap/>
            <w:vAlign w:val="center"/>
          </w:tcPr>
          <w:p w:rsidR="00930BB7" w:rsidRPr="00323DDD" w:rsidRDefault="00930BB7" w:rsidP="00930BB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  <w:p w:rsidR="00930BB7" w:rsidRPr="00323DDD" w:rsidRDefault="00930BB7" w:rsidP="00930BB7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(二十)</w:t>
            </w:r>
          </w:p>
        </w:tc>
        <w:tc>
          <w:tcPr>
            <w:tcW w:w="668" w:type="pct"/>
            <w:vMerge w:val="restart"/>
            <w:vAlign w:val="center"/>
          </w:tcPr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</w:t>
            </w:r>
            <w:r>
              <w:rPr>
                <w:rFonts w:ascii="標楷體" w:eastAsia="標楷體" w:hAnsi="標楷體"/>
                <w:color w:val="000000"/>
              </w:rPr>
              <w:t>.02-106.1.06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/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106.1.09-106</w:t>
            </w:r>
            <w:r>
              <w:rPr>
                <w:rFonts w:ascii="標楷體" w:eastAsia="標楷體" w:hAnsi="標楷體"/>
                <w:color w:val="000000"/>
              </w:rPr>
              <w:t>.1.13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54602">
              <w:rPr>
                <w:rFonts w:ascii="標楷體" w:eastAsia="標楷體" w:hAnsi="標楷體" w:hint="eastAsia"/>
                <w:color w:val="000000"/>
              </w:rPr>
              <w:t xml:space="preserve">第十單元 </w:t>
            </w:r>
          </w:p>
          <w:p w:rsidR="00930BB7" w:rsidRPr="00447F52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54602">
              <w:rPr>
                <w:rFonts w:ascii="標楷體" w:eastAsia="標楷體" w:hAnsi="標楷體" w:hint="eastAsia"/>
                <w:color w:val="000000"/>
              </w:rPr>
              <w:t>柱體、錐體和球</w:t>
            </w:r>
          </w:p>
        </w:tc>
        <w:tc>
          <w:tcPr>
            <w:tcW w:w="1270" w:type="pct"/>
            <w:tcBorders>
              <w:bottom w:val="nil"/>
            </w:tcBorders>
            <w:vAlign w:val="center"/>
          </w:tcPr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【活動一】柱體和錐體的分類</w:t>
            </w:r>
          </w:p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【活動二】柱體和錐體的命名</w:t>
            </w:r>
          </w:p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【活動三】柱體和錐體的透視圖</w:t>
            </w:r>
            <w:r>
              <w:rPr>
                <w:rFonts w:ascii="標楷體" w:eastAsia="標楷體" w:hAnsi="標楷體" w:hint="eastAsia"/>
                <w:color w:val="000000"/>
              </w:rPr>
              <w:t>即展開圖</w:t>
            </w:r>
          </w:p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【活動四】</w:t>
            </w:r>
            <w:r w:rsidRPr="009C7DD3">
              <w:rPr>
                <w:rFonts w:ascii="標楷體" w:eastAsia="標楷體" w:hAnsi="標楷體" w:hint="eastAsia"/>
                <w:color w:val="000000"/>
              </w:rPr>
              <w:t>角柱和角錐的構成要素及關係</w:t>
            </w:r>
          </w:p>
          <w:p w:rsidR="00930BB7" w:rsidRPr="00D61CE4" w:rsidRDefault="00930BB7" w:rsidP="00930BB7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9C7DD3">
              <w:rPr>
                <w:rFonts w:ascii="標楷體" w:eastAsia="標楷體" w:hAnsi="標楷體" w:hint="eastAsia"/>
                <w:color w:val="000000"/>
              </w:rPr>
              <w:t>【活動五】球</w:t>
            </w:r>
          </w:p>
        </w:tc>
        <w:tc>
          <w:tcPr>
            <w:tcW w:w="736" w:type="pct"/>
            <w:tcBorders>
              <w:bottom w:val="nil"/>
            </w:tcBorders>
            <w:vAlign w:val="center"/>
          </w:tcPr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數學附件</w:t>
            </w:r>
          </w:p>
        </w:tc>
        <w:tc>
          <w:tcPr>
            <w:tcW w:w="535" w:type="pct"/>
            <w:tcBorders>
              <w:bottom w:val="nil"/>
            </w:tcBorders>
            <w:vAlign w:val="center"/>
          </w:tcPr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bottom w:val="nil"/>
            </w:tcBorders>
            <w:vAlign w:val="center"/>
          </w:tcPr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  <w:tr w:rsidR="00930BB7" w:rsidRPr="0061756C" w:rsidTr="00F251EA">
        <w:trPr>
          <w:trHeight w:val="300"/>
          <w:tblCellSpacing w:w="0" w:type="dxa"/>
        </w:trPr>
        <w:tc>
          <w:tcPr>
            <w:tcW w:w="378" w:type="pct"/>
            <w:vMerge/>
            <w:noWrap/>
            <w:vAlign w:val="center"/>
          </w:tcPr>
          <w:p w:rsidR="00930BB7" w:rsidRPr="00323DDD" w:rsidRDefault="00930BB7" w:rsidP="00930B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pct"/>
            <w:vMerge/>
            <w:vAlign w:val="center"/>
          </w:tcPr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dotDotDash" w:sz="4" w:space="0" w:color="auto"/>
            </w:tcBorders>
            <w:vAlign w:val="center"/>
          </w:tcPr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 xml:space="preserve">第十單元 </w:t>
            </w:r>
          </w:p>
          <w:p w:rsidR="00930BB7" w:rsidRPr="00447F52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36707">
              <w:rPr>
                <w:rFonts w:ascii="標楷體" w:eastAsia="標楷體" w:hAnsi="標楷體" w:hint="eastAsia"/>
                <w:color w:val="000000"/>
              </w:rPr>
              <w:t>縮圖、放大圖與比例尺</w:t>
            </w:r>
          </w:p>
        </w:tc>
        <w:tc>
          <w:tcPr>
            <w:tcW w:w="1270" w:type="pct"/>
            <w:tcBorders>
              <w:top w:val="dotDotDash" w:sz="4" w:space="0" w:color="auto"/>
            </w:tcBorders>
            <w:vAlign w:val="center"/>
          </w:tcPr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【活動一】放大圖和縮圖</w:t>
            </w:r>
          </w:p>
          <w:p w:rsidR="00930BB7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【活動二】繪製放大圖和縮圖</w:t>
            </w:r>
          </w:p>
          <w:p w:rsidR="00930BB7" w:rsidRPr="00D61CE4" w:rsidRDefault="00930BB7" w:rsidP="00930BB7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023B87">
              <w:rPr>
                <w:rFonts w:ascii="標楷體" w:eastAsia="標楷體" w:hAnsi="標楷體" w:hint="eastAsia"/>
                <w:color w:val="000000"/>
              </w:rPr>
              <w:t>【活動三】比例尺</w:t>
            </w:r>
          </w:p>
        </w:tc>
        <w:tc>
          <w:tcPr>
            <w:tcW w:w="736" w:type="pct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</w:t>
            </w: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  <w:p w:rsidR="00930BB7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課本/習作</w:t>
            </w:r>
          </w:p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tcBorders>
              <w:top w:val="dotDotDash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tcBorders>
              <w:top w:val="dotDotDash" w:sz="4" w:space="0" w:color="auto"/>
            </w:tcBorders>
            <w:vAlign w:val="center"/>
          </w:tcPr>
          <w:p w:rsidR="00930BB7" w:rsidRPr="00D61CE4" w:rsidRDefault="00930BB7" w:rsidP="00930BB7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</w:tbl>
    <w:p w:rsidR="00256D77" w:rsidRPr="0061756C" w:rsidRDefault="00982784">
      <w:pPr>
        <w:rPr>
          <w:color w:val="000000"/>
        </w:rPr>
      </w:pPr>
      <w:r>
        <w:rPr>
          <w:color w:val="000000"/>
        </w:rPr>
        <w:br w:type="textWrapping" w:clear="all"/>
      </w:r>
      <w:r w:rsidR="00BE0EA3">
        <w:rPr>
          <w:rFonts w:hint="eastAsia"/>
          <w:color w:val="000000"/>
        </w:rPr>
        <w:t>備註：</w:t>
      </w:r>
      <w:r w:rsidR="00BE0EA3">
        <w:rPr>
          <w:rFonts w:hint="eastAsia"/>
          <w:color w:val="000000"/>
        </w:rPr>
        <w:t>*</w:t>
      </w:r>
      <w:r w:rsidR="00BE0EA3"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58C" w:rsidRDefault="007B358C" w:rsidP="006A0080">
      <w:pPr>
        <w:spacing w:line="240" w:lineRule="auto"/>
      </w:pPr>
      <w:r>
        <w:separator/>
      </w:r>
    </w:p>
  </w:endnote>
  <w:endnote w:type="continuationSeparator" w:id="0">
    <w:p w:rsidR="007B358C" w:rsidRDefault="007B358C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charset w:val="88"/>
    <w:family w:val="modern"/>
    <w:pitch w:val="fixed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58C" w:rsidRDefault="007B358C" w:rsidP="006A0080">
      <w:pPr>
        <w:spacing w:line="240" w:lineRule="auto"/>
      </w:pPr>
      <w:r>
        <w:separator/>
      </w:r>
    </w:p>
  </w:footnote>
  <w:footnote w:type="continuationSeparator" w:id="0">
    <w:p w:rsidR="007B358C" w:rsidRDefault="007B358C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7C6F6E"/>
    <w:multiLevelType w:val="hybridMultilevel"/>
    <w:tmpl w:val="4C665D52"/>
    <w:lvl w:ilvl="0" w:tplc="84DEA0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465DE2"/>
    <w:multiLevelType w:val="hybridMultilevel"/>
    <w:tmpl w:val="A3E4FBD0"/>
    <w:lvl w:ilvl="0" w:tplc="3D4AB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B"/>
    <w:rsid w:val="00007DD9"/>
    <w:rsid w:val="00023B87"/>
    <w:rsid w:val="0004678C"/>
    <w:rsid w:val="00050113"/>
    <w:rsid w:val="00065AD0"/>
    <w:rsid w:val="0007614A"/>
    <w:rsid w:val="000A142E"/>
    <w:rsid w:val="000D0194"/>
    <w:rsid w:val="000D174F"/>
    <w:rsid w:val="000D60B7"/>
    <w:rsid w:val="00115F1F"/>
    <w:rsid w:val="00120CB6"/>
    <w:rsid w:val="00123597"/>
    <w:rsid w:val="0012518B"/>
    <w:rsid w:val="00150E98"/>
    <w:rsid w:val="00156363"/>
    <w:rsid w:val="00160AC3"/>
    <w:rsid w:val="001A2D6F"/>
    <w:rsid w:val="001A3A4F"/>
    <w:rsid w:val="001A7734"/>
    <w:rsid w:val="001B53F9"/>
    <w:rsid w:val="001E62DE"/>
    <w:rsid w:val="0023234F"/>
    <w:rsid w:val="002562B9"/>
    <w:rsid w:val="00256D77"/>
    <w:rsid w:val="00261D43"/>
    <w:rsid w:val="00276B12"/>
    <w:rsid w:val="002A24FB"/>
    <w:rsid w:val="002A7973"/>
    <w:rsid w:val="002B12CC"/>
    <w:rsid w:val="002C07CD"/>
    <w:rsid w:val="002E7064"/>
    <w:rsid w:val="002F15BE"/>
    <w:rsid w:val="002F383E"/>
    <w:rsid w:val="003013CD"/>
    <w:rsid w:val="003121B6"/>
    <w:rsid w:val="00312850"/>
    <w:rsid w:val="00323DDD"/>
    <w:rsid w:val="00363B15"/>
    <w:rsid w:val="00370DE0"/>
    <w:rsid w:val="00390F35"/>
    <w:rsid w:val="00391F5E"/>
    <w:rsid w:val="00392F33"/>
    <w:rsid w:val="00395FAF"/>
    <w:rsid w:val="003A1198"/>
    <w:rsid w:val="003B68FC"/>
    <w:rsid w:val="003D0FD5"/>
    <w:rsid w:val="003D20E9"/>
    <w:rsid w:val="003F3B64"/>
    <w:rsid w:val="00403BAC"/>
    <w:rsid w:val="00405BB4"/>
    <w:rsid w:val="00412BB3"/>
    <w:rsid w:val="00426C65"/>
    <w:rsid w:val="00434696"/>
    <w:rsid w:val="004363F7"/>
    <w:rsid w:val="00447F52"/>
    <w:rsid w:val="00454602"/>
    <w:rsid w:val="00461F17"/>
    <w:rsid w:val="00467058"/>
    <w:rsid w:val="004723B6"/>
    <w:rsid w:val="004734FC"/>
    <w:rsid w:val="004B2A09"/>
    <w:rsid w:val="004C383A"/>
    <w:rsid w:val="004F2FC2"/>
    <w:rsid w:val="00523DF2"/>
    <w:rsid w:val="005249BB"/>
    <w:rsid w:val="00536803"/>
    <w:rsid w:val="00556D51"/>
    <w:rsid w:val="0056031D"/>
    <w:rsid w:val="0058000C"/>
    <w:rsid w:val="005951CD"/>
    <w:rsid w:val="005A5AB2"/>
    <w:rsid w:val="005B345C"/>
    <w:rsid w:val="005B3F9C"/>
    <w:rsid w:val="005D0C05"/>
    <w:rsid w:val="005D695F"/>
    <w:rsid w:val="005E562A"/>
    <w:rsid w:val="005F3974"/>
    <w:rsid w:val="006116E2"/>
    <w:rsid w:val="0061756C"/>
    <w:rsid w:val="006371A4"/>
    <w:rsid w:val="00670ABE"/>
    <w:rsid w:val="00672D2D"/>
    <w:rsid w:val="00682E8B"/>
    <w:rsid w:val="00686989"/>
    <w:rsid w:val="006A0080"/>
    <w:rsid w:val="006B10AC"/>
    <w:rsid w:val="006B43DE"/>
    <w:rsid w:val="006E2513"/>
    <w:rsid w:val="006E3C0B"/>
    <w:rsid w:val="00731310"/>
    <w:rsid w:val="00743017"/>
    <w:rsid w:val="007440BD"/>
    <w:rsid w:val="00746416"/>
    <w:rsid w:val="00763D4D"/>
    <w:rsid w:val="00776CF7"/>
    <w:rsid w:val="007A7FA3"/>
    <w:rsid w:val="007B358C"/>
    <w:rsid w:val="007B424D"/>
    <w:rsid w:val="007C75CC"/>
    <w:rsid w:val="007E21D6"/>
    <w:rsid w:val="007E2ECE"/>
    <w:rsid w:val="007E6300"/>
    <w:rsid w:val="007F5924"/>
    <w:rsid w:val="007F5A8D"/>
    <w:rsid w:val="007F5F76"/>
    <w:rsid w:val="00800DE0"/>
    <w:rsid w:val="00802602"/>
    <w:rsid w:val="00824248"/>
    <w:rsid w:val="00836707"/>
    <w:rsid w:val="008373A3"/>
    <w:rsid w:val="008412ED"/>
    <w:rsid w:val="00845221"/>
    <w:rsid w:val="008653DC"/>
    <w:rsid w:val="008844B6"/>
    <w:rsid w:val="008C39BE"/>
    <w:rsid w:val="008E04E6"/>
    <w:rsid w:val="008F2025"/>
    <w:rsid w:val="00912985"/>
    <w:rsid w:val="00915133"/>
    <w:rsid w:val="00923C3C"/>
    <w:rsid w:val="00930BB7"/>
    <w:rsid w:val="00947C0B"/>
    <w:rsid w:val="009568E0"/>
    <w:rsid w:val="00982784"/>
    <w:rsid w:val="009A2D06"/>
    <w:rsid w:val="009A5BD4"/>
    <w:rsid w:val="009B6317"/>
    <w:rsid w:val="009C7DD3"/>
    <w:rsid w:val="009D18CE"/>
    <w:rsid w:val="009E5516"/>
    <w:rsid w:val="00A23024"/>
    <w:rsid w:val="00A46ECC"/>
    <w:rsid w:val="00A97B0B"/>
    <w:rsid w:val="00AA2220"/>
    <w:rsid w:val="00AB080E"/>
    <w:rsid w:val="00AC0CA4"/>
    <w:rsid w:val="00AE4069"/>
    <w:rsid w:val="00AF4C20"/>
    <w:rsid w:val="00B24D3F"/>
    <w:rsid w:val="00B25E0B"/>
    <w:rsid w:val="00B26439"/>
    <w:rsid w:val="00B26EF7"/>
    <w:rsid w:val="00B318BA"/>
    <w:rsid w:val="00B66A3B"/>
    <w:rsid w:val="00B80AA5"/>
    <w:rsid w:val="00B87BC0"/>
    <w:rsid w:val="00B96F0D"/>
    <w:rsid w:val="00BE0EA3"/>
    <w:rsid w:val="00BE6FC4"/>
    <w:rsid w:val="00BF2C43"/>
    <w:rsid w:val="00C01354"/>
    <w:rsid w:val="00C01C96"/>
    <w:rsid w:val="00C10B73"/>
    <w:rsid w:val="00C13B98"/>
    <w:rsid w:val="00C52A4D"/>
    <w:rsid w:val="00C565E4"/>
    <w:rsid w:val="00C80028"/>
    <w:rsid w:val="00C85958"/>
    <w:rsid w:val="00C86089"/>
    <w:rsid w:val="00C97EA8"/>
    <w:rsid w:val="00CC6E77"/>
    <w:rsid w:val="00CC7DF4"/>
    <w:rsid w:val="00CE5D31"/>
    <w:rsid w:val="00CF29DF"/>
    <w:rsid w:val="00CF315A"/>
    <w:rsid w:val="00CF4830"/>
    <w:rsid w:val="00D07FDC"/>
    <w:rsid w:val="00D41EE9"/>
    <w:rsid w:val="00D458CB"/>
    <w:rsid w:val="00D60963"/>
    <w:rsid w:val="00D61CE4"/>
    <w:rsid w:val="00D73BFB"/>
    <w:rsid w:val="00D74A6B"/>
    <w:rsid w:val="00DB0698"/>
    <w:rsid w:val="00DC0D4B"/>
    <w:rsid w:val="00DC4089"/>
    <w:rsid w:val="00DC5D85"/>
    <w:rsid w:val="00DD480D"/>
    <w:rsid w:val="00DF2C0C"/>
    <w:rsid w:val="00E552D2"/>
    <w:rsid w:val="00E5532D"/>
    <w:rsid w:val="00E62BD9"/>
    <w:rsid w:val="00E66302"/>
    <w:rsid w:val="00E770CA"/>
    <w:rsid w:val="00E90D70"/>
    <w:rsid w:val="00EA2DAB"/>
    <w:rsid w:val="00EC0688"/>
    <w:rsid w:val="00EE55B4"/>
    <w:rsid w:val="00EF4481"/>
    <w:rsid w:val="00F17179"/>
    <w:rsid w:val="00F2170B"/>
    <w:rsid w:val="00F22445"/>
    <w:rsid w:val="00F251EA"/>
    <w:rsid w:val="00F27763"/>
    <w:rsid w:val="00F46ABE"/>
    <w:rsid w:val="00F71222"/>
    <w:rsid w:val="00FA6507"/>
    <w:rsid w:val="00FD42A0"/>
    <w:rsid w:val="00FD5443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052AAA-71C9-4509-AFDF-CD3F1F25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9F5BA-E60B-42E8-8C84-EFC63D0E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621</Words>
  <Characters>3540</Characters>
  <Application>Microsoft Office Word</Application>
  <DocSecurity>0</DocSecurity>
  <Lines>29</Lines>
  <Paragraphs>8</Paragraphs>
  <ScaleCrop>false</ScaleCrop>
  <Company>Toshiba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羅芃</cp:lastModifiedBy>
  <cp:revision>42</cp:revision>
  <cp:lastPrinted>2013-07-17T06:37:00Z</cp:lastPrinted>
  <dcterms:created xsi:type="dcterms:W3CDTF">2016-06-24T06:10:00Z</dcterms:created>
  <dcterms:modified xsi:type="dcterms:W3CDTF">2016-06-26T07:49:00Z</dcterms:modified>
</cp:coreProperties>
</file>